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858FC" w:rsidP="00DF546C">
                            <w:r w:rsidRPr="00D858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387" cy="1034547"/>
                                  <wp:effectExtent l="0" t="0" r="7620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20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858FC" w:rsidP="00DF546C">
                      <w:r w:rsidRPr="00D858FC">
                        <w:rPr>
                          <w:noProof/>
                        </w:rPr>
                        <w:drawing>
                          <wp:inline distT="0" distB="0" distL="0" distR="0">
                            <wp:extent cx="716387" cy="1034547"/>
                            <wp:effectExtent l="0" t="0" r="7620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20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3F65B1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2017. november 22</w:t>
      </w:r>
      <w:r w:rsidR="00DF546C" w:rsidRPr="00790B00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neve: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címe: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>Külföldi</w:t>
      </w:r>
      <w:r w:rsidR="003C064A">
        <w:rPr>
          <w:sz w:val="20"/>
          <w:szCs w:val="20"/>
        </w:rPr>
        <w:t xml:space="preserve"> és hazai</w:t>
      </w:r>
      <w:r w:rsidRPr="002F58B7">
        <w:rPr>
          <w:sz w:val="20"/>
          <w:szCs w:val="20"/>
        </w:rPr>
        <w:t xml:space="preserve"> irodalomra és kutatásra is támaszkodik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Default="00DF546C" w:rsidP="00DF546C">
      <w:pPr>
        <w:rPr>
          <w:sz w:val="20"/>
          <w:szCs w:val="20"/>
        </w:rPr>
      </w:pPr>
    </w:p>
    <w:p w:rsidR="003F65B1" w:rsidRPr="00285B0D" w:rsidRDefault="003F65B1" w:rsidP="003F65B1">
      <w:pPr>
        <w:numPr>
          <w:ilvl w:val="0"/>
          <w:numId w:val="1"/>
        </w:numPr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 xml:space="preserve">Egy tudományos tanulmánytól általánosan elvárható formai és esztétikai </w:t>
      </w:r>
    </w:p>
    <w:p w:rsidR="003F65B1" w:rsidRPr="00C13A24" w:rsidRDefault="003F65B1" w:rsidP="003F65B1">
      <w:pPr>
        <w:ind w:left="360"/>
        <w:rPr>
          <w:b/>
          <w:sz w:val="20"/>
          <w:szCs w:val="20"/>
        </w:rPr>
      </w:pPr>
      <w:proofErr w:type="gramStart"/>
      <w:r w:rsidRPr="00285B0D">
        <w:rPr>
          <w:b/>
          <w:sz w:val="20"/>
          <w:szCs w:val="20"/>
        </w:rPr>
        <w:t>paramétereknek</w:t>
      </w:r>
      <w:proofErr w:type="gramEnd"/>
      <w:r w:rsidRPr="00285B0D">
        <w:rPr>
          <w:b/>
          <w:sz w:val="20"/>
          <w:szCs w:val="20"/>
        </w:rPr>
        <w:t xml:space="preserve"> való megfelelés.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5</w:t>
      </w:r>
      <w:r w:rsidRPr="00C13A24">
        <w:rPr>
          <w:b/>
          <w:sz w:val="20"/>
          <w:szCs w:val="20"/>
        </w:rPr>
        <w:t xml:space="preserve">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Az általánosan elvárható formai és esztétikai paramétereknek teljes mértékben megfelel.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5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Formai és esztétikai hibák előfordulnak, de nem jelentősek.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3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Jelentős formai és esztétikai hibák. (0 pont)</w:t>
      </w: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Pr="002F58B7" w:rsidRDefault="00DF546C" w:rsidP="003F65B1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 elemzés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 w:rsidR="003F65B1">
        <w:rPr>
          <w:b/>
          <w:sz w:val="20"/>
          <w:szCs w:val="20"/>
        </w:rPr>
        <w:t xml:space="preserve"> </w:t>
      </w:r>
      <w:proofErr w:type="gramStart"/>
      <w:r w:rsidR="003F65B1">
        <w:rPr>
          <w:b/>
          <w:sz w:val="20"/>
          <w:szCs w:val="20"/>
        </w:rPr>
        <w:t>pont</w:t>
      </w:r>
      <w:proofErr w:type="gramEnd"/>
      <w:r w:rsidR="003F65B1">
        <w:rPr>
          <w:b/>
          <w:sz w:val="20"/>
          <w:szCs w:val="20"/>
        </w:rPr>
        <w:t>: 40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DF546C" w:rsidRPr="002F58B7" w:rsidRDefault="00DF546C" w:rsidP="003C064A">
      <w:pPr>
        <w:spacing w:line="240" w:lineRule="auto"/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A Tudományos Diákköri Konferencián megválaszolandó kérdés(</w:t>
      </w:r>
      <w:proofErr w:type="spellStart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 xml:space="preserve">) (a hallgató a </w:t>
      </w:r>
      <w:proofErr w:type="gramStart"/>
      <w:r>
        <w:rPr>
          <w:b/>
          <w:i/>
          <w:sz w:val="20"/>
        </w:rPr>
        <w:t>konferenciát</w:t>
      </w:r>
      <w:proofErr w:type="gramEnd"/>
      <w:r>
        <w:rPr>
          <w:b/>
          <w:i/>
          <w:sz w:val="20"/>
        </w:rPr>
        <w:t xml:space="preserve"> megelőzően nem ismerheti a kapott pontszámot és a kérdéseket!):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3F65B1">
        <w:rPr>
          <w:sz w:val="20"/>
          <w:szCs w:val="20"/>
        </w:rPr>
        <w:t xml:space="preserve">7. november </w:t>
      </w:r>
      <w:r>
        <w:rPr>
          <w:sz w:val="20"/>
          <w:szCs w:val="20"/>
        </w:rPr>
        <w:t>……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</w:p>
    <w:p w:rsidR="00DF546C" w:rsidRPr="003C2B4B" w:rsidRDefault="00DF546C" w:rsidP="00DF546C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 bírálati lapot 2 pld-</w:t>
      </w:r>
      <w:proofErr w:type="spellStart"/>
      <w:r>
        <w:rPr>
          <w:sz w:val="18"/>
          <w:szCs w:val="18"/>
        </w:rPr>
        <w:t>ban</w:t>
      </w:r>
      <w:proofErr w:type="spellEnd"/>
      <w:r>
        <w:rPr>
          <w:sz w:val="18"/>
          <w:szCs w:val="18"/>
        </w:rPr>
        <w:t xml:space="preserve"> kérjük elkészíteni.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3F65B1">
        <w:rPr>
          <w:sz w:val="18"/>
          <w:szCs w:val="18"/>
        </w:rPr>
        <w:t>7/18</w:t>
      </w:r>
      <w:r>
        <w:rPr>
          <w:sz w:val="18"/>
          <w:szCs w:val="18"/>
        </w:rPr>
        <w:t>. menüpont (</w:t>
      </w:r>
      <w:r w:rsidR="003F65B1" w:rsidRPr="003F65B1">
        <w:rPr>
          <w:sz w:val="18"/>
          <w:szCs w:val="18"/>
        </w:rPr>
        <w:t>http://www.gtk.szie.hu/tudomany/tudomanyos-diakkor/201718-tanev/godollo-es-bkh-ktdk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</w:p>
    <w:sectPr w:rsidR="00DF546C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3C064A"/>
    <w:rsid w:val="003F65B1"/>
    <w:rsid w:val="00B053FE"/>
    <w:rsid w:val="00D858FC"/>
    <w:rsid w:val="00D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2F9"/>
  <w15:docId w15:val="{1F2C43BC-31D6-44D9-A4D9-34B0FAF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3</cp:revision>
  <dcterms:created xsi:type="dcterms:W3CDTF">2017-08-28T12:51:00Z</dcterms:created>
  <dcterms:modified xsi:type="dcterms:W3CDTF">2017-09-08T09:37:00Z</dcterms:modified>
</cp:coreProperties>
</file>